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Беспроцентный заём между гражданами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Разовый рублевый заём между совершеннолетними гражданами без залога и поручительства. Не для профессионального кредитования.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807–811.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Займодавец [ФИО, паспорт, адрес] и Заемщик [ФИО, паспорт, адрес] заключили договор.</w:t>
      </w:r>
    </w:p>
    <w:p>
      <w:r>
        <w:t>1. Займодавец передает Заемщику [сумма цифрами и прописью] рублей. Способ и дата передачи [сведения]. Факт передачи подтверждается [расписка / платежный документ]. Договор займа между гражданами считается заключенным с момента передачи денег.</w:t>
      </w:r>
    </w:p>
    <w:p>
      <w:r>
        <w:t>2. Заём является беспроцентным. Проценты за пользование суммой займа не начисляются.</w:t>
      </w:r>
    </w:p>
    <w:p>
      <w:r>
        <w:t>3. Заемщик возвращает сумму не позднее [дата] способом [реквизиты / наличными с распиской]. При возврате частями график [даты и суммы] прилагается. Досрочный возврат допускается.</w:t>
      </w:r>
    </w:p>
    <w:p>
      <w:r>
        <w:t>4. Возврат каждой суммы подтверждается платежным документом или распиской Займодавца. После полного возврата Займодавец возвращает долговой документ либо указывает в расписке причину невозможности возврата.</w:t>
      </w:r>
    </w:p>
    <w:p>
      <w:r>
        <w:t>5. Последствия просрочки определяются законом, включая статью 811 ГК РФ. Беспроцентность займа сама по себе не освобождает от ответственности за просрочку.</w:t>
      </w:r>
    </w:p>
    <w:p>
      <w:r>
        <w:t>6. Изменения согласуются письменно. Уведомления направляются [адреса и согласованный способ].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Беспроцентный заём между гражданами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