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Аренда оборудования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Временное пользование обычным движимым оборудованием между гражданами. Не для проката в рамках бизнеса, транспорта, опасного оборудования и недвижимости.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606–625.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Арендодатель [ФИО, паспорт, адрес] и Арендатор [ФИО, паспорт, адрес] заключили договор.</w:t>
      </w:r>
    </w:p>
    <w:p>
      <w:r>
        <w:t>1. Оборудование: [наименование, модель, серийный номер, комплектность]. Назначение использования: [описание]. Право Арендодателя на передачу: [основание].</w:t>
      </w:r>
    </w:p>
    <w:p>
      <w:r>
        <w:t>2. Срок аренды: с [дата] по [дата]. Передача и возврат — по актам по адресу [адрес]. Состояние фиксируется в актах.</w:t>
      </w:r>
    </w:p>
    <w:p>
      <w:r>
        <w:t>3. Арендная плата [сумма] рублей за [период], срок и способ оплаты [условия]. Обеспечительный платеж [сумма / отсутствует], обеспечиваемые обязательства [перечень], порядок удержаний и возврата [условия и срок].</w:t>
      </w:r>
    </w:p>
    <w:p>
      <w:r>
        <w:t>4. Арендодатель передает исправное оборудование с инструкциями, сообщает о недостатках и правах третьих лиц: [сведения]. Арендатор соблюдает инструкции, согласованное назначение и сообщает о повреждениях.</w:t>
      </w:r>
    </w:p>
    <w:p>
      <w:r>
        <w:t>5. Расходы на обслуживание, текущий и капитальный ремонт распределяются так: [условия с учетом закона]. Передача третьим лицам — с письменного согласия Арендодателя.</w:t>
      </w:r>
    </w:p>
    <w:p>
      <w:r>
        <w:t>6. Возврат производится с учетом нормального износа. Стороны фиксируют повреждения и расчеты; ответственность и прекращение договора регулируются законом.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Аренда оборудования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